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34" w:rsidRPr="00816034" w:rsidRDefault="00816034" w:rsidP="0081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MX"/>
        </w:rPr>
      </w:pPr>
      <w:r w:rsidRPr="00816034">
        <w:rPr>
          <w:rFonts w:ascii="Arial" w:hAnsi="Arial" w:cs="Arial"/>
          <w:b/>
          <w:bCs/>
          <w:sz w:val="28"/>
          <w:szCs w:val="28"/>
          <w:lang w:val="es-MX"/>
        </w:rPr>
        <w:t>250-24. Puesta a tierra de sistemas de corriente alterna alimentados por una acometida.</w:t>
      </w:r>
    </w:p>
    <w:p w:rsidR="00816034" w:rsidRPr="007C5D10" w:rsidRDefault="00816034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 xml:space="preserve">a) Conexiones de puesta a tierra del sistema. </w:t>
      </w:r>
      <w:r w:rsidRPr="007C5D10">
        <w:rPr>
          <w:rFonts w:ascii="Arial" w:hAnsi="Arial" w:cs="Arial"/>
          <w:sz w:val="24"/>
          <w:szCs w:val="24"/>
          <w:lang w:val="es-MX"/>
        </w:rPr>
        <w:t>Un sistema de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alambrado de inmuebles, que es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alimentado por una </w:t>
      </w:r>
      <w:r w:rsidRPr="007C5D10">
        <w:rPr>
          <w:rFonts w:ascii="Arial" w:hAnsi="Arial" w:cs="Arial"/>
          <w:b/>
          <w:sz w:val="24"/>
          <w:szCs w:val="24"/>
          <w:lang w:val="es-MX"/>
        </w:rPr>
        <w:t>acometida de corriente alterna que está puesta a tierra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, </w:t>
      </w:r>
      <w:r w:rsidRPr="007C5D10">
        <w:rPr>
          <w:rFonts w:ascii="Arial" w:hAnsi="Arial" w:cs="Arial"/>
          <w:b/>
          <w:sz w:val="24"/>
          <w:szCs w:val="24"/>
          <w:lang w:val="es-MX"/>
        </w:rPr>
        <w:t>debe tener un conductor del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</w:t>
      </w:r>
      <w:r w:rsidRPr="007C5D10">
        <w:rPr>
          <w:rFonts w:ascii="Arial" w:hAnsi="Arial" w:cs="Arial"/>
          <w:b/>
          <w:sz w:val="24"/>
          <w:szCs w:val="24"/>
          <w:lang w:val="es-MX"/>
        </w:rPr>
        <w:t xml:space="preserve">electrodo de puesta a tierra conectado al conductor puesto a tierra de acometida, </w:t>
      </w:r>
      <w:r w:rsidRPr="007C5D10">
        <w:rPr>
          <w:rFonts w:ascii="Arial" w:hAnsi="Arial" w:cs="Arial"/>
          <w:b/>
          <w:i/>
          <w:sz w:val="24"/>
          <w:szCs w:val="24"/>
          <w:u w:val="single"/>
          <w:lang w:val="es-MX"/>
        </w:rPr>
        <w:t>para cada servicio</w:t>
      </w:r>
      <w:r w:rsidRPr="007C5D10">
        <w:rPr>
          <w:rFonts w:ascii="Arial" w:hAnsi="Arial" w:cs="Arial"/>
          <w:sz w:val="24"/>
          <w:szCs w:val="24"/>
          <w:lang w:val="es-MX"/>
        </w:rPr>
        <w:t>, según</w:t>
      </w:r>
    </w:p>
    <w:p w:rsidR="00816034" w:rsidRPr="007C5D10" w:rsidRDefault="00816034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sz w:val="24"/>
          <w:szCs w:val="24"/>
          <w:lang w:val="es-MX"/>
        </w:rPr>
        <w:t>(1) hasta (5) siguientes:</w:t>
      </w:r>
    </w:p>
    <w:p w:rsidR="00521917" w:rsidRPr="007C5D10" w:rsidRDefault="00816034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 xml:space="preserve">1) Generalidades.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La conexión del 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>conductor del electrodo de puesta a tierra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se debe hacer en cualquier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punto accesible desde el 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>lado carga de los conductores de la acometida aérea</w:t>
      </w:r>
      <w:r w:rsidR="007C5D10">
        <w:rPr>
          <w:rFonts w:ascii="Arial" w:hAnsi="Arial" w:cs="Arial"/>
          <w:sz w:val="24"/>
          <w:szCs w:val="24"/>
          <w:lang w:val="es-MX"/>
        </w:rPr>
        <w:t xml:space="preserve">, bajada de la acometida, </w:t>
      </w:r>
      <w:r w:rsidRPr="007C5D10">
        <w:rPr>
          <w:rFonts w:ascii="Arial" w:hAnsi="Arial" w:cs="Arial"/>
          <w:sz w:val="24"/>
          <w:szCs w:val="24"/>
          <w:lang w:val="es-MX"/>
        </w:rPr>
        <w:t>conductores de acometida subterránea o acometida lateral hasta e incluyendo,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la terminal o barra en la cual 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>está conectado el conductor puesto a tierra (Neutro) de acometida a los medios de desconexión de acometida</w:t>
      </w:r>
      <w:r w:rsidRPr="007C5D10">
        <w:rPr>
          <w:rFonts w:ascii="Arial" w:hAnsi="Arial" w:cs="Arial"/>
          <w:sz w:val="24"/>
          <w:szCs w:val="24"/>
          <w:lang w:val="es-MX"/>
        </w:rPr>
        <w:t>.</w:t>
      </w:r>
    </w:p>
    <w:p w:rsidR="00816034" w:rsidRDefault="00AB469A" w:rsidP="00816034">
      <w:pPr>
        <w:rPr>
          <w:rFonts w:ascii="ArialMT" w:hAnsi="ArialMT" w:cs="ArialMT"/>
          <w:sz w:val="18"/>
          <w:szCs w:val="18"/>
          <w:lang w:val="es-MX"/>
        </w:rPr>
      </w:pPr>
      <w:r>
        <w:rPr>
          <w:noProof/>
        </w:rPr>
        <w:drawing>
          <wp:inline distT="0" distB="0" distL="0" distR="0" wp14:anchorId="56D0ED47" wp14:editId="282BAD69">
            <wp:extent cx="4724400" cy="4695825"/>
            <wp:effectExtent l="19050" t="0" r="0" b="0"/>
            <wp:docPr id="58" name="Imagen 19" descr="C:\Users\Jesús\AppData\Local\Microsoft\Windows\Temporary Internet Files\Content.IE5\0GFEYDT0\CA5FFD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esús\AppData\Local\Microsoft\Windows\Temporary Internet Files\Content.IE5\0GFEYDT0\CA5FFDF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9A" w:rsidRDefault="00AB469A" w:rsidP="00AB469A">
      <w:pPr>
        <w:pStyle w:val="Prrafodelista"/>
        <w:numPr>
          <w:ilvl w:val="0"/>
          <w:numId w:val="2"/>
        </w:numPr>
        <w:rPr>
          <w:rFonts w:ascii="ArialMT" w:hAnsi="ArialMT" w:cs="ArialMT"/>
          <w:sz w:val="18"/>
          <w:szCs w:val="18"/>
          <w:lang w:val="es-MX"/>
        </w:rPr>
      </w:pPr>
      <w:r>
        <w:rPr>
          <w:rFonts w:ascii="ArialMT" w:hAnsi="ArialMT" w:cs="ArialMT"/>
          <w:sz w:val="18"/>
          <w:szCs w:val="18"/>
          <w:lang w:val="es-MX"/>
        </w:rPr>
        <w:t>Bajada de Acometida</w:t>
      </w:r>
    </w:p>
    <w:p w:rsidR="00AB469A" w:rsidRDefault="00AB469A" w:rsidP="00AB469A">
      <w:pPr>
        <w:pStyle w:val="Prrafodelista"/>
        <w:numPr>
          <w:ilvl w:val="0"/>
          <w:numId w:val="2"/>
        </w:numPr>
        <w:rPr>
          <w:rFonts w:ascii="ArialMT" w:hAnsi="ArialMT" w:cs="ArialMT"/>
          <w:sz w:val="18"/>
          <w:szCs w:val="18"/>
          <w:lang w:val="es-MX"/>
        </w:rPr>
      </w:pPr>
      <w:r>
        <w:rPr>
          <w:rFonts w:ascii="ArialMT" w:hAnsi="ArialMT" w:cs="ArialMT"/>
          <w:sz w:val="18"/>
          <w:szCs w:val="18"/>
          <w:lang w:val="es-MX"/>
        </w:rPr>
        <w:t>Medidor</w:t>
      </w:r>
    </w:p>
    <w:p w:rsidR="00AB469A" w:rsidRDefault="00AB469A" w:rsidP="00AB469A">
      <w:pPr>
        <w:pStyle w:val="Prrafodelista"/>
        <w:numPr>
          <w:ilvl w:val="0"/>
          <w:numId w:val="2"/>
        </w:numPr>
        <w:rPr>
          <w:rFonts w:ascii="ArialMT" w:hAnsi="ArialMT" w:cs="ArialMT"/>
          <w:sz w:val="18"/>
          <w:szCs w:val="18"/>
          <w:lang w:val="es-MX"/>
        </w:rPr>
      </w:pPr>
      <w:r>
        <w:rPr>
          <w:rFonts w:ascii="ArialMT" w:hAnsi="ArialMT" w:cs="ArialMT"/>
          <w:sz w:val="18"/>
          <w:szCs w:val="18"/>
          <w:lang w:val="es-MX"/>
        </w:rPr>
        <w:t>Medio de Desconexión de Acometida</w:t>
      </w:r>
    </w:p>
    <w:p w:rsidR="00AB469A" w:rsidRPr="007C5D10" w:rsidRDefault="00AB469A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 xml:space="preserve">2) Transformador exterior. </w:t>
      </w:r>
      <w:r w:rsidRPr="007C5D10">
        <w:rPr>
          <w:rFonts w:ascii="Arial" w:hAnsi="Arial" w:cs="Arial"/>
          <w:sz w:val="24"/>
          <w:szCs w:val="24"/>
          <w:lang w:val="es-MX"/>
        </w:rPr>
        <w:t>Cuando el transformador que alimenta la acometida esté ubicado en el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exterior del edificio, se debe hacer al menos una conexión de puesta a </w:t>
      </w:r>
      <w:r w:rsidRPr="007C5D10">
        <w:rPr>
          <w:rFonts w:ascii="Arial" w:hAnsi="Arial" w:cs="Arial"/>
          <w:sz w:val="24"/>
          <w:szCs w:val="24"/>
          <w:lang w:val="es-MX"/>
        </w:rPr>
        <w:lastRenderedPageBreak/>
        <w:t>tierra adicional desde el conductor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puesto a tierra de la acometida hasta el electrodo de puesta a tierra, ya sea en </w:t>
      </w:r>
      <w:r w:rsidR="007C5D10">
        <w:rPr>
          <w:rFonts w:ascii="Arial" w:hAnsi="Arial" w:cs="Arial"/>
          <w:sz w:val="24"/>
          <w:szCs w:val="24"/>
          <w:lang w:val="es-MX"/>
        </w:rPr>
        <w:t xml:space="preserve">el transformador o en cualquier </w:t>
      </w:r>
      <w:r w:rsidRPr="007C5D10">
        <w:rPr>
          <w:rFonts w:ascii="Arial" w:hAnsi="Arial" w:cs="Arial"/>
          <w:sz w:val="24"/>
          <w:szCs w:val="24"/>
          <w:lang w:val="es-MX"/>
        </w:rPr>
        <w:t>otra parte fuera del edificio.</w:t>
      </w:r>
    </w:p>
    <w:p w:rsidR="00AB469A" w:rsidRPr="007C5D10" w:rsidRDefault="00AB469A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>3) Edificios con doble alimentación</w:t>
      </w:r>
      <w:r w:rsidRPr="007C5D10">
        <w:rPr>
          <w:rFonts w:ascii="Arial" w:hAnsi="Arial" w:cs="Arial"/>
          <w:sz w:val="24"/>
          <w:szCs w:val="24"/>
          <w:lang w:val="es-MX"/>
        </w:rPr>
        <w:t>. Para edificios con doble alimentaci</w:t>
      </w:r>
      <w:r w:rsidR="007C5D10">
        <w:rPr>
          <w:rFonts w:ascii="Arial" w:hAnsi="Arial" w:cs="Arial"/>
          <w:sz w:val="24"/>
          <w:szCs w:val="24"/>
          <w:lang w:val="es-MX"/>
        </w:rPr>
        <w:t xml:space="preserve">ón que tienen dos acometidas en </w:t>
      </w:r>
      <w:r w:rsidRPr="007C5D10">
        <w:rPr>
          <w:rFonts w:ascii="Arial" w:hAnsi="Arial" w:cs="Arial"/>
          <w:sz w:val="24"/>
          <w:szCs w:val="24"/>
          <w:lang w:val="es-MX"/>
        </w:rPr>
        <w:t>una envolvente común o agrupadas en envolventes separadas y que e</w:t>
      </w:r>
      <w:r w:rsidR="007C5D10">
        <w:rPr>
          <w:rFonts w:ascii="Arial" w:hAnsi="Arial" w:cs="Arial"/>
          <w:sz w:val="24"/>
          <w:szCs w:val="24"/>
          <w:lang w:val="es-MX"/>
        </w:rPr>
        <w:t xml:space="preserve">mplean un enlace secundario, se </w:t>
      </w:r>
      <w:r w:rsidRPr="007C5D10">
        <w:rPr>
          <w:rFonts w:ascii="Arial" w:hAnsi="Arial" w:cs="Arial"/>
          <w:sz w:val="24"/>
          <w:szCs w:val="24"/>
          <w:lang w:val="es-MX"/>
        </w:rPr>
        <w:t>permitirá una sola conexión del conductor del electrodo de puesta a t</w:t>
      </w:r>
      <w:r w:rsidR="007C5D10">
        <w:rPr>
          <w:rFonts w:ascii="Arial" w:hAnsi="Arial" w:cs="Arial"/>
          <w:sz w:val="24"/>
          <w:szCs w:val="24"/>
          <w:lang w:val="es-MX"/>
        </w:rPr>
        <w:t xml:space="preserve">ierra al punto de enlace de los </w:t>
      </w:r>
      <w:r w:rsidRPr="007C5D10">
        <w:rPr>
          <w:rFonts w:ascii="Arial" w:hAnsi="Arial" w:cs="Arial"/>
          <w:sz w:val="24"/>
          <w:szCs w:val="24"/>
          <w:lang w:val="es-MX"/>
        </w:rPr>
        <w:t>conductores puestos a tierra de cada fuente de alimentación.</w:t>
      </w:r>
    </w:p>
    <w:p w:rsidR="00AB469A" w:rsidRPr="007C5D10" w:rsidRDefault="00AB469A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 xml:space="preserve">4) Puente de unión principal como un conductor o barra. </w:t>
      </w:r>
      <w:r w:rsidRPr="007C5D10">
        <w:rPr>
          <w:rFonts w:ascii="Arial" w:hAnsi="Arial" w:cs="Arial"/>
          <w:sz w:val="24"/>
          <w:szCs w:val="24"/>
          <w:lang w:val="es-MX"/>
        </w:rPr>
        <w:t>Cuan</w:t>
      </w:r>
      <w:r w:rsidR="007C5D10">
        <w:rPr>
          <w:rFonts w:ascii="Arial" w:hAnsi="Arial" w:cs="Arial"/>
          <w:sz w:val="24"/>
          <w:szCs w:val="24"/>
          <w:lang w:val="es-MX"/>
        </w:rPr>
        <w:t xml:space="preserve">do el puente de unión principal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especificado en 250-28 es un alambre o una barra y está instalado desde </w:t>
      </w:r>
      <w:r w:rsidR="007C5D10">
        <w:rPr>
          <w:rFonts w:ascii="Arial" w:hAnsi="Arial" w:cs="Arial"/>
          <w:sz w:val="24"/>
          <w:szCs w:val="24"/>
          <w:lang w:val="es-MX"/>
        </w:rPr>
        <w:t xml:space="preserve">la barra terminal del conductor </w:t>
      </w:r>
      <w:r w:rsidRPr="007C5D10">
        <w:rPr>
          <w:rFonts w:ascii="Arial" w:hAnsi="Arial" w:cs="Arial"/>
          <w:sz w:val="24"/>
          <w:szCs w:val="24"/>
          <w:lang w:val="es-MX"/>
        </w:rPr>
        <w:t>puesto a tierra a la barra terminal del conductor de puesta a tierra de equ</w:t>
      </w:r>
      <w:r w:rsidR="007C5D10">
        <w:rPr>
          <w:rFonts w:ascii="Arial" w:hAnsi="Arial" w:cs="Arial"/>
          <w:sz w:val="24"/>
          <w:szCs w:val="24"/>
          <w:lang w:val="es-MX"/>
        </w:rPr>
        <w:t xml:space="preserve">ipos o a la barra del equipo de </w:t>
      </w:r>
      <w:r w:rsidRPr="007C5D10">
        <w:rPr>
          <w:rFonts w:ascii="Arial" w:hAnsi="Arial" w:cs="Arial"/>
          <w:sz w:val="24"/>
          <w:szCs w:val="24"/>
          <w:lang w:val="es-MX"/>
        </w:rPr>
        <w:t>acometida, se permitirá que el conductor del electrodo de puesta a tierra se c</w:t>
      </w:r>
      <w:r w:rsidR="007C5D10">
        <w:rPr>
          <w:rFonts w:ascii="Arial" w:hAnsi="Arial" w:cs="Arial"/>
          <w:sz w:val="24"/>
          <w:szCs w:val="24"/>
          <w:lang w:val="es-MX"/>
        </w:rPr>
        <w:t xml:space="preserve">onecte a la terminal o barra al </w:t>
      </w:r>
      <w:r w:rsidRPr="007C5D10">
        <w:rPr>
          <w:rFonts w:ascii="Arial" w:hAnsi="Arial" w:cs="Arial"/>
          <w:sz w:val="24"/>
          <w:szCs w:val="24"/>
          <w:lang w:val="es-MX"/>
        </w:rPr>
        <w:t>cual está conectado el puente de unión principal.</w:t>
      </w:r>
    </w:p>
    <w:p w:rsidR="00AB469A" w:rsidRPr="007C5D10" w:rsidRDefault="00AB469A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 xml:space="preserve">5) Conexiones de puesta a tierra del lado de la carga. </w:t>
      </w:r>
      <w:r w:rsidRPr="007C5D10">
        <w:rPr>
          <w:rFonts w:ascii="Arial" w:hAnsi="Arial" w:cs="Arial"/>
          <w:sz w:val="24"/>
          <w:szCs w:val="24"/>
          <w:lang w:val="es-MX"/>
        </w:rPr>
        <w:t>No se debe conect</w:t>
      </w:r>
      <w:r w:rsidR="007C5D10">
        <w:rPr>
          <w:rFonts w:ascii="Arial" w:hAnsi="Arial" w:cs="Arial"/>
          <w:sz w:val="24"/>
          <w:szCs w:val="24"/>
          <w:lang w:val="es-MX"/>
        </w:rPr>
        <w:t xml:space="preserve">ar un conductor puesto a tierra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a las partes metálicas que normalmente no transportan corriente del equipo, ni </w:t>
      </w:r>
      <w:r w:rsidR="007C5D10">
        <w:rPr>
          <w:rFonts w:ascii="Arial" w:hAnsi="Arial" w:cs="Arial"/>
          <w:sz w:val="24"/>
          <w:szCs w:val="24"/>
          <w:lang w:val="es-MX"/>
        </w:rPr>
        <w:t xml:space="preserve">al conductor de puesta a tierra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de equipos, 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 xml:space="preserve">ni se debe reconectar a tierra del </w:t>
      </w:r>
      <w:r w:rsidRPr="007C5D10">
        <w:rPr>
          <w:rFonts w:ascii="Arial" w:hAnsi="Arial" w:cs="Arial"/>
          <w:b/>
          <w:i/>
          <w:sz w:val="24"/>
          <w:szCs w:val="24"/>
          <w:u w:val="single"/>
          <w:lang w:val="es-MX"/>
        </w:rPr>
        <w:t>lado carga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 xml:space="preserve"> del medio de desconexión de acometida, excepto si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>otra cosa es permitida en este Artículo.</w:t>
      </w:r>
    </w:p>
    <w:p w:rsidR="00AB469A" w:rsidRDefault="00AB469A" w:rsidP="00AB469A">
      <w:pPr>
        <w:rPr>
          <w:rFonts w:ascii="ArialMT" w:hAnsi="ArialMT" w:cs="ArialMT"/>
          <w:sz w:val="18"/>
          <w:szCs w:val="18"/>
          <w:lang w:val="es-MX"/>
        </w:rPr>
      </w:pPr>
      <w:r>
        <w:rPr>
          <w:noProof/>
        </w:rPr>
        <w:drawing>
          <wp:inline distT="0" distB="0" distL="0" distR="0" wp14:anchorId="038A8B94" wp14:editId="7519663C">
            <wp:extent cx="4743450" cy="3848100"/>
            <wp:effectExtent l="19050" t="0" r="0" b="0"/>
            <wp:docPr id="59" name="Imagen 22" descr="C:\Users\Jesús\AppData\Local\Microsoft\Windows\Temporary Internet Files\Content.IE5\1IT83LAY\CAWLN6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esús\AppData\Local\Microsoft\Windows\Temporary Internet Files\Content.IE5\1IT83LAY\CAWLN6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00" w:rsidRDefault="003E0200" w:rsidP="00AB469A">
      <w:pPr>
        <w:rPr>
          <w:rFonts w:ascii="ArialMT" w:hAnsi="ArialMT" w:cs="ArialMT"/>
          <w:sz w:val="18"/>
          <w:szCs w:val="18"/>
          <w:lang w:val="es-MX"/>
        </w:rPr>
      </w:pPr>
      <w:r>
        <w:rPr>
          <w:noProof/>
        </w:rPr>
        <w:lastRenderedPageBreak/>
        <w:drawing>
          <wp:inline distT="0" distB="0" distL="0" distR="0" wp14:anchorId="69969350" wp14:editId="509E57FA">
            <wp:extent cx="4695825" cy="4648200"/>
            <wp:effectExtent l="19050" t="0" r="9525" b="0"/>
            <wp:docPr id="60" name="Imagen 25" descr="C:\Users\Jesús\AppData\Local\Microsoft\Windows\Temporary Internet Files\Content.IE5\9EI3SU6U\CAB9JX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esús\AppData\Local\Microsoft\Windows\Temporary Internet Files\Content.IE5\9EI3SU6U\CAB9JXL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00" w:rsidRDefault="003E0200" w:rsidP="00AB469A">
      <w:pPr>
        <w:rPr>
          <w:rFonts w:ascii="ArialMT" w:hAnsi="ArialMT" w:cs="ArialMT"/>
          <w:sz w:val="18"/>
          <w:szCs w:val="18"/>
          <w:lang w:val="es-MX"/>
        </w:rPr>
      </w:pPr>
      <w:r>
        <w:rPr>
          <w:noProof/>
        </w:rPr>
        <w:lastRenderedPageBreak/>
        <w:drawing>
          <wp:inline distT="0" distB="0" distL="0" distR="0" wp14:anchorId="5EC2EFAC" wp14:editId="77718DB2">
            <wp:extent cx="4752975" cy="3990975"/>
            <wp:effectExtent l="19050" t="0" r="9525" b="0"/>
            <wp:docPr id="61" name="Imagen 28" descr="C:\Users\Jesús\AppData\Local\Microsoft\Windows\Temporary Internet Files\Content.IE5\9EI3SU6U\CAAF11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esús\AppData\Local\Microsoft\Windows\Temporary Internet Files\Content.IE5\9EI3SU6U\CAAF11E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9A" w:rsidRPr="007C5D10" w:rsidRDefault="00AB469A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 xml:space="preserve">b) Puente de unión principal.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Para un sistema puesto a tierra, se debe utilizar </w:t>
      </w:r>
      <w:r w:rsidR="007C5D10">
        <w:rPr>
          <w:rFonts w:ascii="Arial" w:hAnsi="Arial" w:cs="Arial"/>
          <w:b/>
          <w:sz w:val="24"/>
          <w:szCs w:val="24"/>
          <w:lang w:val="es-MX"/>
        </w:rPr>
        <w:t xml:space="preserve">un puente de unión </w:t>
      </w:r>
      <w:r w:rsidRPr="007C5D10">
        <w:rPr>
          <w:rFonts w:ascii="Arial" w:hAnsi="Arial" w:cs="Arial"/>
          <w:b/>
          <w:sz w:val="24"/>
          <w:szCs w:val="24"/>
          <w:lang w:val="es-MX"/>
        </w:rPr>
        <w:t>principal sin empalmes para conectar el (los) conductor(es) de puesta a tierra</w:t>
      </w:r>
      <w:r w:rsidR="007C5D10">
        <w:rPr>
          <w:rFonts w:ascii="Arial" w:hAnsi="Arial" w:cs="Arial"/>
          <w:b/>
          <w:sz w:val="24"/>
          <w:szCs w:val="24"/>
          <w:lang w:val="es-MX"/>
        </w:rPr>
        <w:t xml:space="preserve"> de equipos y la envolvente del </w:t>
      </w:r>
      <w:r w:rsidRPr="007C5D10">
        <w:rPr>
          <w:rFonts w:ascii="Arial" w:hAnsi="Arial" w:cs="Arial"/>
          <w:b/>
          <w:sz w:val="24"/>
          <w:szCs w:val="24"/>
          <w:lang w:val="es-MX"/>
        </w:rPr>
        <w:t>medio de desconexión de acometida</w:t>
      </w:r>
      <w:r w:rsidRPr="007C5D10">
        <w:rPr>
          <w:rFonts w:ascii="Arial" w:hAnsi="Arial" w:cs="Arial"/>
          <w:sz w:val="24"/>
          <w:szCs w:val="24"/>
          <w:lang w:val="es-MX"/>
        </w:rPr>
        <w:t>, al conductor puesto a tierra (</w:t>
      </w:r>
      <w:r w:rsidRPr="007C5D10">
        <w:rPr>
          <w:rFonts w:ascii="Arial" w:hAnsi="Arial" w:cs="Arial"/>
          <w:b/>
          <w:sz w:val="24"/>
          <w:szCs w:val="24"/>
          <w:lang w:val="es-MX"/>
        </w:rPr>
        <w:t>Neutro</w:t>
      </w:r>
      <w:r w:rsidRPr="007C5D10">
        <w:rPr>
          <w:rFonts w:ascii="Arial" w:hAnsi="Arial" w:cs="Arial"/>
          <w:sz w:val="24"/>
          <w:szCs w:val="24"/>
          <w:lang w:val="es-MX"/>
        </w:rPr>
        <w:t>) dentro de la envolvente, para cada medio de desconexión de acometida, de acuerdo a 250-28.</w:t>
      </w:r>
    </w:p>
    <w:p w:rsidR="00AB469A" w:rsidRDefault="003E0200" w:rsidP="00A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MX"/>
        </w:rPr>
      </w:pPr>
      <w:r>
        <w:rPr>
          <w:noProof/>
        </w:rPr>
        <w:lastRenderedPageBreak/>
        <w:drawing>
          <wp:inline distT="0" distB="0" distL="0" distR="0" wp14:anchorId="676CFFA4" wp14:editId="5B9832F5">
            <wp:extent cx="4810125" cy="3886200"/>
            <wp:effectExtent l="19050" t="0" r="9525" b="0"/>
            <wp:docPr id="62" name="Imagen 31" descr="C:\Users\Jesús\AppData\Local\Microsoft\Windows\Temporary Internet Files\Content.IE5\0GFEYDT0\CA3JQ1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esús\AppData\Local\Microsoft\Windows\Temporary Internet Files\Content.IE5\0GFEYDT0\CA3JQ1R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00" w:rsidRPr="007C5D10" w:rsidRDefault="003E0200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C5D10">
        <w:rPr>
          <w:rFonts w:ascii="Arial" w:hAnsi="Arial" w:cs="Arial"/>
          <w:b/>
          <w:bCs/>
          <w:sz w:val="24"/>
          <w:szCs w:val="24"/>
          <w:lang w:val="es-MX"/>
        </w:rPr>
        <w:t xml:space="preserve">c) Conductor puesto a tierra (Neutro) llevado al equipo de acometida.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Cuando </w:t>
      </w:r>
      <w:r w:rsidR="007C5D10">
        <w:rPr>
          <w:rFonts w:ascii="Arial" w:hAnsi="Arial" w:cs="Arial"/>
          <w:sz w:val="24"/>
          <w:szCs w:val="24"/>
          <w:lang w:val="es-MX"/>
        </w:rPr>
        <w:t xml:space="preserve">un </w:t>
      </w:r>
      <w:bookmarkStart w:id="0" w:name="_GoBack"/>
      <w:bookmarkEnd w:id="0"/>
      <w:r w:rsidR="007C5D10">
        <w:rPr>
          <w:rFonts w:ascii="Arial" w:hAnsi="Arial" w:cs="Arial"/>
          <w:sz w:val="24"/>
          <w:szCs w:val="24"/>
          <w:lang w:val="es-MX"/>
        </w:rPr>
        <w:t xml:space="preserve">sistema de corriente alterna </w:t>
      </w:r>
      <w:r w:rsidRPr="007C5D10">
        <w:rPr>
          <w:rFonts w:ascii="Arial" w:hAnsi="Arial" w:cs="Arial"/>
          <w:sz w:val="24"/>
          <w:szCs w:val="24"/>
          <w:lang w:val="es-MX"/>
        </w:rPr>
        <w:t>operando a 1000 volts o menos está puesto a tierra en cualquier punto, el</w:t>
      </w:r>
      <w:r w:rsidR="007C5D10">
        <w:rPr>
          <w:rFonts w:ascii="Arial" w:hAnsi="Arial" w:cs="Arial"/>
          <w:sz w:val="24"/>
          <w:szCs w:val="24"/>
          <w:lang w:val="es-MX"/>
        </w:rPr>
        <w:t xml:space="preserve"> conductor puesto a tierra debe </w:t>
      </w:r>
      <w:r w:rsidRPr="007C5D10">
        <w:rPr>
          <w:rFonts w:ascii="Arial" w:hAnsi="Arial" w:cs="Arial"/>
          <w:sz w:val="24"/>
          <w:szCs w:val="24"/>
          <w:lang w:val="es-MX"/>
        </w:rPr>
        <w:t>tenderse junto con los conductores de fase hasta cada medio de desc</w:t>
      </w:r>
      <w:r w:rsidR="007C5D10">
        <w:rPr>
          <w:rFonts w:ascii="Arial" w:hAnsi="Arial" w:cs="Arial"/>
          <w:sz w:val="24"/>
          <w:szCs w:val="24"/>
          <w:lang w:val="es-MX"/>
        </w:rPr>
        <w:t xml:space="preserve">onexión de acometida, y se debe </w:t>
      </w:r>
      <w:r w:rsidRPr="007C5D10">
        <w:rPr>
          <w:rFonts w:ascii="Arial" w:hAnsi="Arial" w:cs="Arial"/>
          <w:sz w:val="24"/>
          <w:szCs w:val="24"/>
          <w:lang w:val="es-MX"/>
        </w:rPr>
        <w:t xml:space="preserve">conectar a cada terminal o 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>barra del conductor puesto a tierra de cada medio de desconexión</w:t>
      </w:r>
      <w:r w:rsidR="007C5D10">
        <w:rPr>
          <w:rFonts w:ascii="Arial" w:hAnsi="Arial" w:cs="Arial"/>
          <w:sz w:val="24"/>
          <w:szCs w:val="24"/>
          <w:lang w:val="es-MX"/>
        </w:rPr>
        <w:t xml:space="preserve">. Un puente de </w:t>
      </w:r>
      <w:r w:rsidRPr="007C5D10">
        <w:rPr>
          <w:rFonts w:ascii="Arial" w:hAnsi="Arial" w:cs="Arial"/>
          <w:sz w:val="24"/>
          <w:szCs w:val="24"/>
          <w:lang w:val="es-MX"/>
        </w:rPr>
        <w:t>unión principal debe conectar el conductor puesto a tierra (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>Neutro</w:t>
      </w:r>
      <w:r w:rsidRPr="007C5D10">
        <w:rPr>
          <w:rFonts w:ascii="Arial" w:hAnsi="Arial" w:cs="Arial"/>
          <w:sz w:val="24"/>
          <w:szCs w:val="24"/>
          <w:lang w:val="es-MX"/>
        </w:rPr>
        <w:t>) a cada envolven</w:t>
      </w:r>
      <w:r w:rsidR="007C5D10">
        <w:rPr>
          <w:rFonts w:ascii="Arial" w:hAnsi="Arial" w:cs="Arial"/>
          <w:sz w:val="24"/>
          <w:szCs w:val="24"/>
          <w:lang w:val="es-MX"/>
        </w:rPr>
        <w:t xml:space="preserve">te de los medios de desconexión </w:t>
      </w:r>
      <w:r w:rsidRPr="007C5D10">
        <w:rPr>
          <w:rFonts w:ascii="Arial" w:hAnsi="Arial" w:cs="Arial"/>
          <w:b/>
          <w:sz w:val="24"/>
          <w:szCs w:val="24"/>
          <w:lang w:val="es-MX"/>
        </w:rPr>
        <w:t>de cada acometida.</w:t>
      </w:r>
    </w:p>
    <w:p w:rsidR="003E0200" w:rsidRPr="007C5D10" w:rsidRDefault="003E0200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7C5D10">
        <w:rPr>
          <w:rFonts w:ascii="Arial" w:hAnsi="Arial" w:cs="Arial"/>
          <w:b/>
          <w:i/>
          <w:sz w:val="24"/>
          <w:szCs w:val="24"/>
          <w:lang w:val="es-MX"/>
        </w:rPr>
        <w:t>Comentario:</w:t>
      </w:r>
      <w:r w:rsidRPr="007C5D10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Pr="007C5D10">
        <w:rPr>
          <w:rFonts w:ascii="Arial" w:hAnsi="Arial" w:cs="Arial"/>
          <w:b/>
          <w:i/>
          <w:sz w:val="24"/>
          <w:szCs w:val="24"/>
          <w:lang w:val="es-MX"/>
        </w:rPr>
        <w:t>El conductor neutro de acometida proporciona la ruta actual de falla a tierra eficaz</w:t>
      </w:r>
      <w:r w:rsidRPr="007C5D10">
        <w:rPr>
          <w:rFonts w:ascii="Arial" w:hAnsi="Arial" w:cs="Arial"/>
          <w:i/>
          <w:sz w:val="24"/>
          <w:szCs w:val="24"/>
          <w:lang w:val="es-MX"/>
        </w:rPr>
        <w:t xml:space="preserve"> para la fuente de alimentación, para asegurarse de que una tensión peligrosa de una falla a tierra se retira rápidamente abriendo el dispositivo de sobrecorriente [250-4 (a) (3) y 250-4 (a) (5)].</w:t>
      </w:r>
    </w:p>
    <w:p w:rsidR="008D295F" w:rsidRDefault="008D295F" w:rsidP="003E0200">
      <w:pPr>
        <w:autoSpaceDE w:val="0"/>
        <w:autoSpaceDN w:val="0"/>
        <w:adjustRightInd w:val="0"/>
        <w:spacing w:after="0" w:line="240" w:lineRule="auto"/>
        <w:rPr>
          <w:i/>
          <w:lang w:val="es-MX"/>
        </w:rPr>
      </w:pPr>
      <w:r w:rsidRPr="008D295F">
        <w:rPr>
          <w:i/>
          <w:noProof/>
        </w:rPr>
        <w:lastRenderedPageBreak/>
        <w:drawing>
          <wp:inline distT="0" distB="0" distL="0" distR="0">
            <wp:extent cx="4718050" cy="3994150"/>
            <wp:effectExtent l="0" t="0" r="6350" b="6350"/>
            <wp:docPr id="1" name="Imagen 1" descr="C:\Users\luisp\Pictures\figura 250-24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p\Pictures\figura 250-24 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00" w:rsidRDefault="003E0200" w:rsidP="003E0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  <w:lang w:val="es-MX"/>
        </w:rPr>
      </w:pPr>
      <w:r>
        <w:rPr>
          <w:noProof/>
        </w:rPr>
        <w:lastRenderedPageBreak/>
        <w:drawing>
          <wp:inline distT="0" distB="0" distL="0" distR="0" wp14:anchorId="514FDFFA" wp14:editId="00504EDE">
            <wp:extent cx="4762500" cy="4848225"/>
            <wp:effectExtent l="19050" t="0" r="0" b="0"/>
            <wp:docPr id="63" name="Imagen 34" descr="C:\Users\Jesús\AppData\Local\Microsoft\Windows\Temporary Internet Files\Content.IE5\1IT83LAY\CA1EW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esús\AppData\Local\Microsoft\Windows\Temporary Internet Files\Content.IE5\1IT83LAY\CA1EW8IX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00" w:rsidRPr="00D6143E" w:rsidRDefault="003127B9" w:rsidP="00D6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D6143E">
        <w:rPr>
          <w:rFonts w:ascii="Arial" w:hAnsi="Arial" w:cs="Arial"/>
          <w:color w:val="FF0000"/>
          <w:sz w:val="24"/>
          <w:szCs w:val="24"/>
          <w:lang w:val="es-MX"/>
        </w:rPr>
        <w:t xml:space="preserve">PELIGRO: Las partes metálicas de la instalación eléctrica, así como las tuberías de metal y acero estructural, serán y permanecerán energizados con una tensión peligrosa de una falla a tierra </w:t>
      </w:r>
      <w:r w:rsidRPr="00D6143E">
        <w:rPr>
          <w:rFonts w:ascii="Arial" w:hAnsi="Arial" w:cs="Arial"/>
          <w:b/>
          <w:color w:val="FF0000"/>
          <w:sz w:val="24"/>
          <w:szCs w:val="24"/>
          <w:lang w:val="es-MX"/>
        </w:rPr>
        <w:t>si el puente de unión principal no está instalado en el equipo de acometida</w:t>
      </w:r>
      <w:r w:rsidRPr="00D6143E">
        <w:rPr>
          <w:rFonts w:ascii="Arial" w:hAnsi="Arial" w:cs="Arial"/>
          <w:color w:val="FF0000"/>
          <w:sz w:val="24"/>
          <w:szCs w:val="24"/>
          <w:lang w:val="es-MX"/>
        </w:rPr>
        <w:t>.</w:t>
      </w:r>
    </w:p>
    <w:p w:rsidR="003127B9" w:rsidRPr="003127B9" w:rsidRDefault="003127B9" w:rsidP="00A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  <w:lang w:val="es-MX"/>
        </w:rPr>
      </w:pPr>
    </w:p>
    <w:sectPr w:rsidR="003127B9" w:rsidRPr="00312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0EBF"/>
    <w:multiLevelType w:val="hybridMultilevel"/>
    <w:tmpl w:val="1BC0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02F"/>
    <w:multiLevelType w:val="hybridMultilevel"/>
    <w:tmpl w:val="0864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34"/>
    <w:rsid w:val="003127B9"/>
    <w:rsid w:val="003E0200"/>
    <w:rsid w:val="007C5D10"/>
    <w:rsid w:val="00816034"/>
    <w:rsid w:val="00891FF0"/>
    <w:rsid w:val="008D295F"/>
    <w:rsid w:val="009A52FE"/>
    <w:rsid w:val="00A51E50"/>
    <w:rsid w:val="00A840C9"/>
    <w:rsid w:val="00AB469A"/>
    <w:rsid w:val="00D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1781-F2BF-4E10-BE9A-2DA8AE65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ortiz</dc:creator>
  <cp:keywords/>
  <dc:description/>
  <cp:lastModifiedBy>Jose Luis</cp:lastModifiedBy>
  <cp:revision>2</cp:revision>
  <dcterms:created xsi:type="dcterms:W3CDTF">2020-01-23T03:59:00Z</dcterms:created>
  <dcterms:modified xsi:type="dcterms:W3CDTF">2020-01-23T03:59:00Z</dcterms:modified>
</cp:coreProperties>
</file>