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C58" w:rsidRPr="00C96C58" w:rsidRDefault="00C96C58" w:rsidP="00C96C58">
      <w:pPr>
        <w:jc w:val="both"/>
        <w:rPr>
          <w:rFonts w:ascii="Arial" w:hAnsi="Arial" w:cs="Arial"/>
          <w:b/>
          <w:sz w:val="24"/>
          <w:szCs w:val="24"/>
        </w:rPr>
      </w:pPr>
      <w:bookmarkStart w:id="0" w:name="_GoBack"/>
      <w:bookmarkEnd w:id="0"/>
      <w:r w:rsidRPr="00C96C58">
        <w:rPr>
          <w:rFonts w:ascii="Arial" w:hAnsi="Arial" w:cs="Arial"/>
          <w:b/>
          <w:sz w:val="24"/>
          <w:szCs w:val="24"/>
        </w:rPr>
        <w:t>SECCION 250-122 b)</w:t>
      </w:r>
    </w:p>
    <w:p w:rsidR="00830043" w:rsidRDefault="00C96C58" w:rsidP="00C96C58">
      <w:pPr>
        <w:jc w:val="both"/>
        <w:rPr>
          <w:rFonts w:ascii="Arial" w:hAnsi="Arial" w:cs="Arial"/>
          <w:sz w:val="24"/>
          <w:szCs w:val="24"/>
        </w:rPr>
      </w:pPr>
      <w:r w:rsidRPr="00C96C58">
        <w:rPr>
          <w:rFonts w:ascii="Arial" w:hAnsi="Arial" w:cs="Arial"/>
          <w:b/>
          <w:sz w:val="24"/>
          <w:szCs w:val="24"/>
        </w:rPr>
        <w:t>b) Incremento en el tamaño</w:t>
      </w:r>
      <w:r w:rsidRPr="00C96C58">
        <w:rPr>
          <w:rFonts w:ascii="Arial" w:hAnsi="Arial" w:cs="Arial"/>
          <w:sz w:val="24"/>
          <w:szCs w:val="24"/>
        </w:rPr>
        <w:t xml:space="preserve">. Cuando se incrementa el tamaño de los conductores de fase, se debe incrementar el tamaño de los conductores de puesta a tierra de equipos, si hay instalados, </w:t>
      </w:r>
      <w:r w:rsidRPr="00C96C58">
        <w:rPr>
          <w:rFonts w:ascii="Arial" w:hAnsi="Arial" w:cs="Arial"/>
          <w:b/>
          <w:i/>
          <w:sz w:val="24"/>
          <w:szCs w:val="24"/>
        </w:rPr>
        <w:t>proporcionalmente</w:t>
      </w:r>
      <w:r w:rsidRPr="00C96C58">
        <w:rPr>
          <w:rFonts w:ascii="Arial" w:hAnsi="Arial" w:cs="Arial"/>
          <w:sz w:val="24"/>
          <w:szCs w:val="24"/>
        </w:rPr>
        <w:t xml:space="preserve"> mm2 al área en o kcmil de los conductores de fase.</w:t>
      </w:r>
    </w:p>
    <w:p w:rsidR="00CD6BBC" w:rsidRDefault="00CD6BBC" w:rsidP="00C96C58">
      <w:pPr>
        <w:jc w:val="both"/>
        <w:rPr>
          <w:rFonts w:ascii="Arial" w:hAnsi="Arial" w:cs="Arial"/>
          <w:sz w:val="24"/>
          <w:szCs w:val="24"/>
        </w:rPr>
      </w:pPr>
      <w:r>
        <w:rPr>
          <w:rFonts w:ascii="Arial" w:hAnsi="Arial" w:cs="Arial"/>
          <w:sz w:val="24"/>
          <w:szCs w:val="24"/>
        </w:rPr>
        <w:t>JUSTIFICACION:</w:t>
      </w:r>
    </w:p>
    <w:p w:rsidR="00CD6BBC" w:rsidRDefault="00CD6BBC" w:rsidP="00CD6BBC">
      <w:pPr>
        <w:ind w:left="708"/>
        <w:jc w:val="both"/>
        <w:rPr>
          <w:rFonts w:ascii="Arial" w:hAnsi="Arial" w:cs="Arial"/>
          <w:i/>
          <w:sz w:val="24"/>
          <w:szCs w:val="24"/>
        </w:rPr>
      </w:pPr>
      <w:r w:rsidRPr="00933E8D">
        <w:rPr>
          <w:rFonts w:ascii="Arial" w:hAnsi="Arial" w:cs="Arial"/>
          <w:b/>
          <w:i/>
          <w:sz w:val="24"/>
          <w:szCs w:val="24"/>
        </w:rPr>
        <w:t>Comentario</w:t>
      </w:r>
      <w:r w:rsidRPr="00933E8D">
        <w:rPr>
          <w:rFonts w:ascii="Arial" w:hAnsi="Arial" w:cs="Arial"/>
          <w:i/>
          <w:sz w:val="24"/>
          <w:szCs w:val="24"/>
        </w:rPr>
        <w:t>: Los conductores de fase a veces se incrementan en tamaño para compensar la caída de te</w:t>
      </w:r>
      <w:r w:rsidR="00657303">
        <w:rPr>
          <w:rFonts w:ascii="Arial" w:hAnsi="Arial" w:cs="Arial"/>
          <w:i/>
          <w:sz w:val="24"/>
          <w:szCs w:val="24"/>
        </w:rPr>
        <w:t>nsión del conductor, Temperatura por</w:t>
      </w:r>
      <w:r w:rsidRPr="00933E8D">
        <w:rPr>
          <w:rFonts w:ascii="Arial" w:hAnsi="Arial" w:cs="Arial"/>
          <w:i/>
          <w:sz w:val="24"/>
          <w:szCs w:val="24"/>
        </w:rPr>
        <w:t xml:space="preserve"> corriente</w:t>
      </w:r>
      <w:r w:rsidR="00657303">
        <w:rPr>
          <w:rFonts w:ascii="Arial" w:hAnsi="Arial" w:cs="Arial"/>
          <w:i/>
          <w:sz w:val="24"/>
          <w:szCs w:val="24"/>
        </w:rPr>
        <w:t>s</w:t>
      </w:r>
      <w:r w:rsidRPr="00933E8D">
        <w:rPr>
          <w:rFonts w:ascii="Arial" w:hAnsi="Arial" w:cs="Arial"/>
          <w:i/>
          <w:sz w:val="24"/>
          <w:szCs w:val="24"/>
        </w:rPr>
        <w:t xml:space="preserve"> armónica</w:t>
      </w:r>
      <w:r w:rsidR="00657303">
        <w:rPr>
          <w:rFonts w:ascii="Arial" w:hAnsi="Arial" w:cs="Arial"/>
          <w:i/>
          <w:sz w:val="24"/>
          <w:szCs w:val="24"/>
        </w:rPr>
        <w:t>s</w:t>
      </w:r>
      <w:r w:rsidRPr="00933E8D">
        <w:rPr>
          <w:rFonts w:ascii="Arial" w:hAnsi="Arial" w:cs="Arial"/>
          <w:i/>
          <w:sz w:val="24"/>
          <w:szCs w:val="24"/>
        </w:rPr>
        <w:t>, capacidad de corto circuito, o simplemente por la capacidad futura</w:t>
      </w:r>
      <w:r w:rsidR="00657303">
        <w:rPr>
          <w:rFonts w:ascii="Arial" w:hAnsi="Arial" w:cs="Arial"/>
          <w:i/>
          <w:sz w:val="24"/>
          <w:szCs w:val="24"/>
        </w:rPr>
        <w:t>.</w:t>
      </w:r>
    </w:p>
    <w:p w:rsidR="00657303" w:rsidRPr="00657303" w:rsidRDefault="00657303" w:rsidP="00657303">
      <w:pPr>
        <w:jc w:val="both"/>
        <w:rPr>
          <w:rStyle w:val="tlid-translation"/>
          <w:rFonts w:ascii="Arial" w:hAnsi="Arial" w:cs="Arial"/>
          <w:i/>
          <w:sz w:val="24"/>
          <w:szCs w:val="24"/>
          <w:lang w:val="es-ES"/>
        </w:rPr>
      </w:pPr>
      <w:r w:rsidRPr="00657303">
        <w:rPr>
          <w:rStyle w:val="tlid-translation"/>
          <w:rFonts w:ascii="Arial" w:hAnsi="Arial" w:cs="Arial"/>
          <w:i/>
          <w:sz w:val="24"/>
          <w:szCs w:val="24"/>
          <w:lang w:val="es-ES"/>
        </w:rPr>
        <w:t xml:space="preserve">En 250-122 b), la NOM establece un requisito obligatorio para que los conductores de puesta a tierra de equipos se "incrementen de tamaño" cuando los conductores de fase se "aumentan de tamaño" por cualquier motivo, pero tradicionalmente para superar la caída de voltaje en tramos largos. Cuando se proporciona un aumento de tamaño para garantizar un voltaje adecuado en el punto de instalación del equipo, </w:t>
      </w:r>
      <w:r w:rsidRPr="009C1FBD">
        <w:rPr>
          <w:rStyle w:val="tlid-translation"/>
          <w:rFonts w:ascii="Arial" w:hAnsi="Arial" w:cs="Arial"/>
          <w:b/>
          <w:i/>
          <w:sz w:val="24"/>
          <w:szCs w:val="24"/>
          <w:lang w:val="es-ES"/>
        </w:rPr>
        <w:t>el conductor de conexión a tierra del equipo también debe ser mayor para garantizar un flujo de corriente adecuado en condiciones de falla</w:t>
      </w:r>
      <w:r w:rsidRPr="00657303">
        <w:rPr>
          <w:rStyle w:val="tlid-translation"/>
          <w:rFonts w:ascii="Arial" w:hAnsi="Arial" w:cs="Arial"/>
          <w:i/>
          <w:sz w:val="24"/>
          <w:szCs w:val="24"/>
          <w:lang w:val="es-ES"/>
        </w:rPr>
        <w:t xml:space="preserve">. Es decir, si la caída de voltaje presenta un problema para los conductores de fase, entonces también presenta un problema para los conductores de conexión a tierra del equipo, porque los conductores de conexión a tierra se ejecutarán a la misma distancia que los conductores de fase. </w:t>
      </w:r>
    </w:p>
    <w:p w:rsidR="00657303" w:rsidRPr="00657303" w:rsidRDefault="00657303" w:rsidP="00657303">
      <w:pPr>
        <w:jc w:val="both"/>
        <w:rPr>
          <w:rFonts w:ascii="Arial" w:hAnsi="Arial" w:cs="Arial"/>
          <w:i/>
          <w:sz w:val="24"/>
          <w:szCs w:val="24"/>
          <w:lang w:val="es-ES"/>
        </w:rPr>
      </w:pPr>
      <w:r w:rsidRPr="00657303">
        <w:rPr>
          <w:rStyle w:val="tlid-translation"/>
          <w:rFonts w:ascii="Arial" w:hAnsi="Arial" w:cs="Arial"/>
          <w:i/>
          <w:sz w:val="24"/>
          <w:szCs w:val="24"/>
          <w:lang w:val="es-ES"/>
        </w:rPr>
        <w:t xml:space="preserve">Se puede demostrar que cuando se aumentan los conductores para contrarrestar los problemas de la temperatura ambiente y el calentamiento mutuo de los conductores, el resultado tiende a </w:t>
      </w:r>
      <w:r w:rsidRPr="00657303">
        <w:rPr>
          <w:rStyle w:val="tlid-translation"/>
          <w:rFonts w:ascii="Arial" w:hAnsi="Arial" w:cs="Arial"/>
          <w:b/>
          <w:i/>
          <w:sz w:val="24"/>
          <w:szCs w:val="24"/>
          <w:lang w:val="es-ES"/>
        </w:rPr>
        <w:t>ser una disminución neta en la impedancia total en la trayectoria de la corriente de falla</w:t>
      </w:r>
      <w:r w:rsidRPr="00657303">
        <w:rPr>
          <w:rStyle w:val="tlid-translation"/>
          <w:rFonts w:ascii="Arial" w:hAnsi="Arial" w:cs="Arial"/>
          <w:i/>
          <w:sz w:val="24"/>
          <w:szCs w:val="24"/>
          <w:lang w:val="es-ES"/>
        </w:rPr>
        <w:t xml:space="preserve"> en un conductor de alimentación y de vuelta en un conductor de conexión a tierra del equipo, incluso cuando ese conductor se toma directamente de la Tabla 250-122 sin ajustes.</w:t>
      </w:r>
    </w:p>
    <w:p w:rsidR="00CD6BBC" w:rsidRDefault="00CD6BBC" w:rsidP="00C96C58">
      <w:pPr>
        <w:jc w:val="both"/>
        <w:rPr>
          <w:rFonts w:ascii="Arial" w:hAnsi="Arial" w:cs="Arial"/>
          <w:sz w:val="24"/>
          <w:szCs w:val="24"/>
        </w:rPr>
      </w:pPr>
    </w:p>
    <w:p w:rsidR="00BC6B94" w:rsidRPr="00CD6BBC" w:rsidRDefault="00CD6BBC" w:rsidP="004F6525">
      <w:pPr>
        <w:shd w:val="clear" w:color="auto" w:fill="FFFF00"/>
        <w:jc w:val="both"/>
        <w:rPr>
          <w:rFonts w:ascii="Arial" w:hAnsi="Arial" w:cs="Arial"/>
          <w:sz w:val="24"/>
          <w:szCs w:val="24"/>
        </w:rPr>
      </w:pPr>
      <w:r w:rsidRPr="00CD6BBC">
        <w:rPr>
          <w:rStyle w:val="tlid-translation"/>
          <w:rFonts w:ascii="Arial" w:hAnsi="Arial" w:cs="Arial"/>
          <w:color w:val="00B0F0"/>
          <w:sz w:val="24"/>
          <w:szCs w:val="24"/>
          <w:lang w:val="es-ES"/>
        </w:rPr>
        <w:t>Ejemplo de cálculo</w:t>
      </w:r>
      <w:r w:rsidRPr="00CD6BBC">
        <w:rPr>
          <w:rFonts w:ascii="Arial" w:hAnsi="Arial" w:cs="Arial"/>
          <w:sz w:val="24"/>
          <w:szCs w:val="24"/>
        </w:rPr>
        <w:t xml:space="preserve"> 1</w:t>
      </w:r>
      <w:r w:rsidR="00BC6B94" w:rsidRPr="00CD6BBC">
        <w:rPr>
          <w:rFonts w:ascii="Arial" w:hAnsi="Arial" w:cs="Arial"/>
          <w:sz w:val="24"/>
          <w:szCs w:val="24"/>
        </w:rPr>
        <w:t>: Si los conductores no puestos a tierra</w:t>
      </w:r>
      <w:r w:rsidR="00CE524D" w:rsidRPr="00CD6BBC">
        <w:rPr>
          <w:rFonts w:ascii="Arial" w:hAnsi="Arial" w:cs="Arial"/>
          <w:sz w:val="24"/>
          <w:szCs w:val="24"/>
        </w:rPr>
        <w:t xml:space="preserve"> (Fases)</w:t>
      </w:r>
      <w:r w:rsidR="00BC6B94" w:rsidRPr="00CD6BBC">
        <w:rPr>
          <w:rFonts w:ascii="Arial" w:hAnsi="Arial" w:cs="Arial"/>
          <w:sz w:val="24"/>
          <w:szCs w:val="24"/>
        </w:rPr>
        <w:t xml:space="preserve"> de un circuito de 40 A se incrementan en tamaño de 8 AWG a 6 AWG, el conductor de protección del circuito</w:t>
      </w:r>
      <w:r w:rsidR="00CE524D" w:rsidRPr="00CD6BBC">
        <w:rPr>
          <w:rFonts w:ascii="Arial" w:hAnsi="Arial" w:cs="Arial"/>
          <w:sz w:val="24"/>
          <w:szCs w:val="24"/>
        </w:rPr>
        <w:t xml:space="preserve"> (De puesta a tierra)</w:t>
      </w:r>
      <w:r w:rsidR="00BC6B94" w:rsidRPr="00CD6BBC">
        <w:rPr>
          <w:rFonts w:ascii="Arial" w:hAnsi="Arial" w:cs="Arial"/>
          <w:sz w:val="24"/>
          <w:szCs w:val="24"/>
        </w:rPr>
        <w:t xml:space="preserve"> se debe aumentar en tamaño de 10 AWG a ____?</w:t>
      </w:r>
    </w:p>
    <w:p w:rsidR="00BC6B94" w:rsidRPr="00CD6BBC" w:rsidRDefault="004F6525" w:rsidP="004F6525">
      <w:pPr>
        <w:shd w:val="clear" w:color="auto" w:fill="FFFF00"/>
        <w:jc w:val="both"/>
        <w:rPr>
          <w:rFonts w:ascii="Arial" w:hAnsi="Arial" w:cs="Arial"/>
          <w:sz w:val="24"/>
          <w:szCs w:val="24"/>
        </w:rPr>
      </w:pPr>
      <w:r w:rsidRPr="00CD6BBC">
        <w:rPr>
          <w:rFonts w:ascii="Arial" w:hAnsi="Arial" w:cs="Arial"/>
          <w:sz w:val="24"/>
          <w:szCs w:val="24"/>
        </w:rPr>
        <w:t>El área en mm2</w:t>
      </w:r>
      <w:r w:rsidR="00BC6B94" w:rsidRPr="00CD6BBC">
        <w:rPr>
          <w:rFonts w:ascii="Arial" w:hAnsi="Arial" w:cs="Arial"/>
          <w:sz w:val="24"/>
          <w:szCs w:val="24"/>
        </w:rPr>
        <w:t xml:space="preserve"> de</w:t>
      </w:r>
      <w:r w:rsidRPr="00CD6BBC">
        <w:rPr>
          <w:rFonts w:ascii="Arial" w:hAnsi="Arial" w:cs="Arial"/>
          <w:sz w:val="24"/>
          <w:szCs w:val="24"/>
        </w:rPr>
        <w:t>l</w:t>
      </w:r>
      <w:r w:rsidR="00BC6B94" w:rsidRPr="00CD6BBC">
        <w:rPr>
          <w:rFonts w:ascii="Arial" w:hAnsi="Arial" w:cs="Arial"/>
          <w:sz w:val="24"/>
          <w:szCs w:val="24"/>
        </w:rPr>
        <w:t xml:space="preserve"> 6 AWG es 59 por </w:t>
      </w:r>
      <w:r w:rsidRPr="00CD6BBC">
        <w:rPr>
          <w:rFonts w:ascii="Arial" w:hAnsi="Arial" w:cs="Arial"/>
          <w:sz w:val="24"/>
          <w:szCs w:val="24"/>
        </w:rPr>
        <w:t>ciento más de 8 AWG (13.3 mm2</w:t>
      </w:r>
      <w:r w:rsidR="00BC6B94" w:rsidRPr="00CD6BBC">
        <w:rPr>
          <w:rFonts w:ascii="Arial" w:hAnsi="Arial" w:cs="Arial"/>
          <w:sz w:val="24"/>
          <w:szCs w:val="24"/>
        </w:rPr>
        <w:t>/</w:t>
      </w:r>
      <w:r w:rsidRPr="00CD6BBC">
        <w:rPr>
          <w:rFonts w:ascii="Arial" w:hAnsi="Arial" w:cs="Arial"/>
          <w:sz w:val="24"/>
          <w:szCs w:val="24"/>
        </w:rPr>
        <w:t>8.367 mm2) = 1.59 [Capítulo 10</w:t>
      </w:r>
      <w:r w:rsidR="00BC6B94" w:rsidRPr="00CD6BBC">
        <w:rPr>
          <w:rFonts w:ascii="Arial" w:hAnsi="Arial" w:cs="Arial"/>
          <w:sz w:val="24"/>
          <w:szCs w:val="24"/>
        </w:rPr>
        <w:t>, Tabla 8].</w:t>
      </w:r>
    </w:p>
    <w:p w:rsidR="00BC6B94" w:rsidRPr="00CD6BBC" w:rsidRDefault="004F6525" w:rsidP="004F6525">
      <w:pPr>
        <w:shd w:val="clear" w:color="auto" w:fill="FFFF00"/>
        <w:jc w:val="both"/>
        <w:rPr>
          <w:rFonts w:ascii="Arial" w:hAnsi="Arial" w:cs="Arial"/>
          <w:sz w:val="24"/>
          <w:szCs w:val="24"/>
        </w:rPr>
      </w:pPr>
      <w:r w:rsidRPr="00CD6BBC">
        <w:rPr>
          <w:rFonts w:ascii="Arial" w:hAnsi="Arial" w:cs="Arial"/>
          <w:sz w:val="24"/>
          <w:szCs w:val="24"/>
        </w:rPr>
        <w:lastRenderedPageBreak/>
        <w:t>De acuerdo a la Tabla 250-</w:t>
      </w:r>
      <w:r w:rsidR="00BC6B94" w:rsidRPr="00CD6BBC">
        <w:rPr>
          <w:rFonts w:ascii="Arial" w:hAnsi="Arial" w:cs="Arial"/>
          <w:sz w:val="24"/>
          <w:szCs w:val="24"/>
        </w:rPr>
        <w:t>122, el conductor de protección del circuito de un dispositivo de sobrecorrient</w:t>
      </w:r>
      <w:r w:rsidRPr="00CD6BBC">
        <w:rPr>
          <w:rFonts w:ascii="Arial" w:hAnsi="Arial" w:cs="Arial"/>
          <w:sz w:val="24"/>
          <w:szCs w:val="24"/>
        </w:rPr>
        <w:t>e de 40 A será de 10 AWG (5.261 mm2</w:t>
      </w:r>
      <w:r w:rsidR="00BC6B94" w:rsidRPr="00CD6BBC">
        <w:rPr>
          <w:rFonts w:ascii="Arial" w:hAnsi="Arial" w:cs="Arial"/>
          <w:sz w:val="24"/>
          <w:szCs w:val="24"/>
        </w:rPr>
        <w:t>), pero el conductor de protección del circuito para este circuito debe ser aumentado de tamaño por un multiplicador de 1,59.</w:t>
      </w:r>
    </w:p>
    <w:p w:rsidR="00BC6B94" w:rsidRPr="00CD6BBC" w:rsidRDefault="00BC6B94" w:rsidP="004F6525">
      <w:pPr>
        <w:shd w:val="clear" w:color="auto" w:fill="FFFF00"/>
        <w:jc w:val="both"/>
        <w:rPr>
          <w:rFonts w:ascii="Arial" w:hAnsi="Arial" w:cs="Arial"/>
          <w:sz w:val="24"/>
          <w:szCs w:val="24"/>
        </w:rPr>
      </w:pPr>
      <w:r w:rsidRPr="00CD6BBC">
        <w:rPr>
          <w:rFonts w:ascii="Arial" w:hAnsi="Arial" w:cs="Arial"/>
          <w:sz w:val="24"/>
          <w:szCs w:val="24"/>
        </w:rPr>
        <w:t>Ta</w:t>
      </w:r>
      <w:r w:rsidR="004F6525" w:rsidRPr="00CD6BBC">
        <w:rPr>
          <w:rFonts w:ascii="Arial" w:hAnsi="Arial" w:cs="Arial"/>
          <w:sz w:val="24"/>
          <w:szCs w:val="24"/>
        </w:rPr>
        <w:t>maño del conductor = 5.261 mm2</w:t>
      </w:r>
      <w:r w:rsidRPr="00CD6BBC">
        <w:rPr>
          <w:rFonts w:ascii="Arial" w:hAnsi="Arial" w:cs="Arial"/>
          <w:sz w:val="24"/>
          <w:szCs w:val="24"/>
        </w:rPr>
        <w:t xml:space="preserve"> x 1,59</w:t>
      </w:r>
    </w:p>
    <w:p w:rsidR="00BC6B94" w:rsidRPr="00CD6BBC" w:rsidRDefault="004F6525" w:rsidP="004F6525">
      <w:pPr>
        <w:shd w:val="clear" w:color="auto" w:fill="FFFF00"/>
        <w:jc w:val="both"/>
        <w:rPr>
          <w:rFonts w:ascii="Arial" w:hAnsi="Arial" w:cs="Arial"/>
          <w:sz w:val="24"/>
          <w:szCs w:val="24"/>
        </w:rPr>
      </w:pPr>
      <w:r w:rsidRPr="00CD6BBC">
        <w:rPr>
          <w:rFonts w:ascii="Arial" w:hAnsi="Arial" w:cs="Arial"/>
          <w:sz w:val="24"/>
          <w:szCs w:val="24"/>
        </w:rPr>
        <w:t>Tamaño del conductor = 8.364 mm2</w:t>
      </w:r>
    </w:p>
    <w:p w:rsidR="00BC6B94" w:rsidRPr="00CD6BBC" w:rsidRDefault="00BC6B94" w:rsidP="004F6525">
      <w:pPr>
        <w:shd w:val="clear" w:color="auto" w:fill="FFFF00"/>
        <w:jc w:val="both"/>
        <w:rPr>
          <w:rFonts w:ascii="Arial" w:hAnsi="Arial" w:cs="Arial"/>
          <w:sz w:val="24"/>
          <w:szCs w:val="24"/>
        </w:rPr>
      </w:pPr>
      <w:r w:rsidRPr="00CD6BBC">
        <w:rPr>
          <w:rFonts w:ascii="Arial" w:hAnsi="Arial" w:cs="Arial"/>
          <w:sz w:val="24"/>
          <w:szCs w:val="24"/>
        </w:rPr>
        <w:t>Tamaño del conductor  = 8 AWG</w:t>
      </w:r>
      <w:r w:rsidR="004F6525" w:rsidRPr="00CD6BBC">
        <w:rPr>
          <w:rFonts w:ascii="Arial" w:hAnsi="Arial" w:cs="Arial"/>
          <w:sz w:val="24"/>
          <w:szCs w:val="24"/>
        </w:rPr>
        <w:t>, Capítulo 10</w:t>
      </w:r>
      <w:r w:rsidRPr="00CD6BBC">
        <w:rPr>
          <w:rFonts w:ascii="Arial" w:hAnsi="Arial" w:cs="Arial"/>
          <w:sz w:val="24"/>
          <w:szCs w:val="24"/>
        </w:rPr>
        <w:t>, Tabla 8</w:t>
      </w:r>
    </w:p>
    <w:p w:rsidR="00CE524D" w:rsidRPr="00D8520D" w:rsidRDefault="00CE524D" w:rsidP="004F6525">
      <w:pPr>
        <w:shd w:val="clear" w:color="auto" w:fill="FFFF00"/>
        <w:jc w:val="both"/>
        <w:rPr>
          <w:rFonts w:ascii="Arial" w:hAnsi="Arial" w:cs="Arial"/>
          <w:b/>
          <w:i/>
          <w:sz w:val="24"/>
          <w:szCs w:val="24"/>
        </w:rPr>
      </w:pPr>
      <w:r w:rsidRPr="009C1FBD">
        <w:rPr>
          <w:rFonts w:ascii="Arial" w:hAnsi="Arial" w:cs="Arial"/>
          <w:b/>
          <w:i/>
          <w:sz w:val="24"/>
          <w:szCs w:val="24"/>
        </w:rPr>
        <w:t>Respuesta: 8</w:t>
      </w:r>
      <w:r w:rsidR="00CD6BBC" w:rsidRPr="009C1FBD">
        <w:rPr>
          <w:rFonts w:ascii="Arial" w:hAnsi="Arial" w:cs="Arial"/>
          <w:b/>
          <w:i/>
          <w:sz w:val="24"/>
          <w:szCs w:val="24"/>
        </w:rPr>
        <w:t xml:space="preserve"> </w:t>
      </w:r>
      <w:r w:rsidRPr="009C1FBD">
        <w:rPr>
          <w:rFonts w:ascii="Arial" w:hAnsi="Arial" w:cs="Arial"/>
          <w:b/>
          <w:i/>
          <w:sz w:val="24"/>
          <w:szCs w:val="24"/>
        </w:rPr>
        <w:t>AWG</w:t>
      </w:r>
    </w:p>
    <w:p w:rsidR="00015E22" w:rsidRPr="004F6525" w:rsidRDefault="00D8520D" w:rsidP="004F6525">
      <w:pPr>
        <w:shd w:val="clear" w:color="auto" w:fill="FFFF00"/>
        <w:jc w:val="both"/>
        <w:rPr>
          <w:rFonts w:ascii="Arial" w:hAnsi="Arial" w:cs="Arial"/>
          <w:sz w:val="24"/>
          <w:szCs w:val="24"/>
        </w:rPr>
      </w:pPr>
      <w:r>
        <w:rPr>
          <w:rFonts w:ascii="Arial" w:hAnsi="Arial" w:cs="Arial"/>
          <w:sz w:val="24"/>
          <w:szCs w:val="24"/>
        </w:rPr>
        <w:t xml:space="preserve">En la figura se puede ver el mismo ejemplo pero con </w:t>
      </w:r>
      <w:proofErr w:type="spellStart"/>
      <w:r>
        <w:rPr>
          <w:rFonts w:ascii="Arial" w:hAnsi="Arial" w:cs="Arial"/>
          <w:sz w:val="24"/>
          <w:szCs w:val="24"/>
        </w:rPr>
        <w:t>cmil</w:t>
      </w:r>
      <w:proofErr w:type="spellEnd"/>
      <w:r>
        <w:rPr>
          <w:rFonts w:ascii="Arial" w:hAnsi="Arial" w:cs="Arial"/>
          <w:sz w:val="24"/>
          <w:szCs w:val="24"/>
        </w:rPr>
        <w:t>.</w:t>
      </w:r>
    </w:p>
    <w:p w:rsidR="00015E22" w:rsidRDefault="00015E22" w:rsidP="00CD6BBC">
      <w:pPr>
        <w:jc w:val="both"/>
        <w:rPr>
          <w:rStyle w:val="tlid-translation"/>
          <w:rFonts w:ascii="Arial" w:hAnsi="Arial" w:cs="Arial"/>
          <w:color w:val="00B0F0"/>
          <w:sz w:val="24"/>
          <w:szCs w:val="24"/>
          <w:lang w:val="es-ES"/>
        </w:rPr>
      </w:pPr>
      <w:r>
        <w:rPr>
          <w:noProof/>
          <w:lang w:eastAsia="es-MX"/>
        </w:rPr>
        <w:drawing>
          <wp:inline distT="0" distB="0" distL="0" distR="0" wp14:anchorId="00AE0D96" wp14:editId="304BE1E0">
            <wp:extent cx="4754880" cy="393192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4880" cy="3931920"/>
                    </a:xfrm>
                    <a:prstGeom prst="rect">
                      <a:avLst/>
                    </a:prstGeom>
                    <a:solidFill>
                      <a:srgbClr val="FFFFFF"/>
                    </a:solidFill>
                    <a:ln>
                      <a:noFill/>
                    </a:ln>
                  </pic:spPr>
                </pic:pic>
              </a:graphicData>
            </a:graphic>
          </wp:inline>
        </w:drawing>
      </w:r>
    </w:p>
    <w:p w:rsidR="00576ED4" w:rsidRPr="00CD6BBC" w:rsidRDefault="00CE524D" w:rsidP="00CD6BBC">
      <w:pPr>
        <w:jc w:val="both"/>
        <w:rPr>
          <w:rStyle w:val="tlid-translation"/>
          <w:rFonts w:ascii="Arial" w:hAnsi="Arial" w:cs="Arial"/>
          <w:sz w:val="24"/>
          <w:szCs w:val="24"/>
          <w:lang w:val="es-ES"/>
        </w:rPr>
      </w:pPr>
      <w:r w:rsidRPr="00CD6BBC">
        <w:rPr>
          <w:rStyle w:val="tlid-translation"/>
          <w:rFonts w:ascii="Arial" w:hAnsi="Arial" w:cs="Arial"/>
          <w:color w:val="00B0F0"/>
          <w:sz w:val="24"/>
          <w:szCs w:val="24"/>
          <w:lang w:val="es-ES"/>
        </w:rPr>
        <w:t>Ejemplo de cálculo</w:t>
      </w:r>
      <w:r w:rsidR="00CD6BBC">
        <w:rPr>
          <w:rStyle w:val="tlid-translation"/>
          <w:rFonts w:ascii="Arial" w:hAnsi="Arial" w:cs="Arial"/>
          <w:sz w:val="24"/>
          <w:szCs w:val="24"/>
          <w:lang w:val="es-ES"/>
        </w:rPr>
        <w:t xml:space="preserve"> 2</w:t>
      </w:r>
      <w:r w:rsidRPr="00CD6BBC">
        <w:rPr>
          <w:rStyle w:val="tlid-translation"/>
          <w:rFonts w:ascii="Arial" w:hAnsi="Arial" w:cs="Arial"/>
          <w:sz w:val="24"/>
          <w:szCs w:val="24"/>
          <w:lang w:val="es-ES"/>
        </w:rPr>
        <w:t xml:space="preserve">: Se tiene un Alimentador que utiliza conductores 1/0, en su aplicación más básica, </w:t>
      </w:r>
      <w:r w:rsidR="00576ED4" w:rsidRPr="00CD6BBC">
        <w:rPr>
          <w:rStyle w:val="tlid-translation"/>
          <w:rFonts w:ascii="Arial" w:hAnsi="Arial" w:cs="Arial"/>
          <w:sz w:val="24"/>
          <w:szCs w:val="24"/>
          <w:lang w:val="es-ES"/>
        </w:rPr>
        <w:t>y se aumentarán a conductores 3</w:t>
      </w:r>
      <w:r w:rsidRPr="00CD6BBC">
        <w:rPr>
          <w:rStyle w:val="tlid-translation"/>
          <w:rFonts w:ascii="Arial" w:hAnsi="Arial" w:cs="Arial"/>
          <w:sz w:val="24"/>
          <w:szCs w:val="24"/>
          <w:lang w:val="es-ES"/>
        </w:rPr>
        <w:t>/0 para disminuir la caída de voltaje. El resultado de la puesta a ti</w:t>
      </w:r>
      <w:r w:rsidR="00576ED4" w:rsidRPr="00CD6BBC">
        <w:rPr>
          <w:rStyle w:val="tlid-translation"/>
          <w:rFonts w:ascii="Arial" w:hAnsi="Arial" w:cs="Arial"/>
          <w:sz w:val="24"/>
          <w:szCs w:val="24"/>
          <w:lang w:val="es-ES"/>
        </w:rPr>
        <w:t>erra del equipo de la Tabla 250-</w:t>
      </w:r>
      <w:r w:rsidRPr="00CD6BBC">
        <w:rPr>
          <w:rStyle w:val="tlid-translation"/>
          <w:rFonts w:ascii="Arial" w:hAnsi="Arial" w:cs="Arial"/>
          <w:sz w:val="24"/>
          <w:szCs w:val="24"/>
          <w:lang w:val="es-ES"/>
        </w:rPr>
        <w:t xml:space="preserve">122 basado en la protección del circuito es de 6 AWG. Aquí es cómo calcular incrementos proporcionales al tamaño de un conductor de conexión a tierra del equipo si es necesario. </w:t>
      </w:r>
      <w:r w:rsidR="00576ED4" w:rsidRPr="00CD6BBC">
        <w:rPr>
          <w:rStyle w:val="tlid-translation"/>
          <w:rFonts w:ascii="Arial" w:hAnsi="Arial" w:cs="Arial"/>
          <w:sz w:val="24"/>
          <w:szCs w:val="24"/>
          <w:lang w:val="es-ES"/>
        </w:rPr>
        <w:t>El</w:t>
      </w:r>
      <w:r w:rsidRPr="00CD6BBC">
        <w:rPr>
          <w:rStyle w:val="tlid-translation"/>
          <w:rFonts w:ascii="Arial" w:hAnsi="Arial" w:cs="Arial"/>
          <w:sz w:val="24"/>
          <w:szCs w:val="24"/>
          <w:lang w:val="es-ES"/>
        </w:rPr>
        <w:t xml:space="preserve"> cálculo, </w:t>
      </w:r>
      <w:r w:rsidR="00576ED4" w:rsidRPr="00CD6BBC">
        <w:rPr>
          <w:rStyle w:val="tlid-translation"/>
          <w:rFonts w:ascii="Arial" w:hAnsi="Arial" w:cs="Arial"/>
          <w:sz w:val="24"/>
          <w:szCs w:val="24"/>
          <w:lang w:val="es-ES"/>
        </w:rPr>
        <w:t xml:space="preserve">se hace </w:t>
      </w:r>
      <w:r w:rsidRPr="00CD6BBC">
        <w:rPr>
          <w:rStyle w:val="tlid-translation"/>
          <w:rFonts w:ascii="Arial" w:hAnsi="Arial" w:cs="Arial"/>
          <w:sz w:val="24"/>
          <w:szCs w:val="24"/>
          <w:lang w:val="es-ES"/>
        </w:rPr>
        <w:t>utilizando los números e</w:t>
      </w:r>
      <w:r w:rsidR="00576ED4" w:rsidRPr="00CD6BBC">
        <w:rPr>
          <w:rStyle w:val="tlid-translation"/>
          <w:rFonts w:ascii="Arial" w:hAnsi="Arial" w:cs="Arial"/>
          <w:sz w:val="24"/>
          <w:szCs w:val="24"/>
          <w:lang w:val="es-ES"/>
        </w:rPr>
        <w:t>n la Tabla 8 del Capítulo 10 NOM:</w:t>
      </w:r>
    </w:p>
    <w:p w:rsidR="00CE524D" w:rsidRDefault="00CE524D" w:rsidP="00CE524D">
      <w:pPr>
        <w:rPr>
          <w:rStyle w:val="tlid-translation"/>
          <w:sz w:val="18"/>
          <w:szCs w:val="18"/>
          <w:lang w:val="es-ES"/>
        </w:rPr>
      </w:pPr>
      <w:r w:rsidRPr="00576ED4">
        <w:rPr>
          <w:rStyle w:val="tlid-translation"/>
          <w:sz w:val="18"/>
          <w:szCs w:val="18"/>
          <w:lang w:val="es-ES"/>
        </w:rPr>
        <w:lastRenderedPageBreak/>
        <w:t xml:space="preserve">"área de sección transversal" </w:t>
      </w:r>
      <w:r w:rsidR="00576ED4" w:rsidRPr="00576ED4">
        <w:rPr>
          <w:rStyle w:val="tlid-translation"/>
          <w:sz w:val="18"/>
          <w:szCs w:val="18"/>
          <w:lang w:val="es-ES"/>
        </w:rPr>
        <w:t xml:space="preserve">(Fases) </w:t>
      </w:r>
      <w:r w:rsidR="00576ED4" w:rsidRPr="00576ED4">
        <w:rPr>
          <w:rStyle w:val="tlid-translation"/>
          <w:sz w:val="32"/>
          <w:szCs w:val="32"/>
          <w:lang w:val="es-ES"/>
        </w:rPr>
        <w:t>X</w:t>
      </w:r>
      <w:r w:rsidR="00576ED4" w:rsidRPr="00576ED4">
        <w:rPr>
          <w:rStyle w:val="tlid-translation"/>
          <w:sz w:val="18"/>
          <w:szCs w:val="18"/>
          <w:lang w:val="es-ES"/>
        </w:rPr>
        <w:t xml:space="preserve"> “área de sección transversal” Conductor de Puesta a tierra</w:t>
      </w:r>
      <w:r w:rsidR="00576ED4">
        <w:rPr>
          <w:rStyle w:val="tlid-translation"/>
          <w:sz w:val="18"/>
          <w:szCs w:val="18"/>
          <w:lang w:val="es-ES"/>
        </w:rPr>
        <w:t xml:space="preserve"> </w:t>
      </w:r>
      <w:r w:rsidR="00576ED4" w:rsidRPr="00E64ADD">
        <w:rPr>
          <w:rStyle w:val="tlid-translation"/>
          <w:b/>
          <w:color w:val="FF0000"/>
          <w:sz w:val="24"/>
          <w:szCs w:val="24"/>
          <w:lang w:val="es-ES"/>
        </w:rPr>
        <w:t>(base</w:t>
      </w:r>
      <w:r w:rsidR="00E64ADD">
        <w:rPr>
          <w:rStyle w:val="tlid-translation"/>
          <w:b/>
          <w:color w:val="FF0000"/>
          <w:sz w:val="18"/>
          <w:szCs w:val="18"/>
          <w:lang w:val="es-ES"/>
        </w:rPr>
        <w:t>)</w:t>
      </w:r>
      <w:r w:rsidR="00576ED4" w:rsidRPr="00576ED4">
        <w:rPr>
          <w:rStyle w:val="tlid-translation"/>
          <w:sz w:val="32"/>
          <w:szCs w:val="32"/>
          <w:lang w:val="es-ES"/>
        </w:rPr>
        <w:t>/</w:t>
      </w:r>
      <w:r w:rsidR="00576ED4" w:rsidRPr="00576ED4">
        <w:rPr>
          <w:rStyle w:val="tlid-translation"/>
          <w:sz w:val="18"/>
          <w:szCs w:val="18"/>
          <w:lang w:val="es-ES"/>
        </w:rPr>
        <w:t xml:space="preserve"> "área de sección transversal" (Fases)</w:t>
      </w:r>
      <w:r w:rsidR="00E64ADD">
        <w:rPr>
          <w:rStyle w:val="tlid-translation"/>
          <w:sz w:val="18"/>
          <w:szCs w:val="18"/>
          <w:lang w:val="es-ES"/>
        </w:rPr>
        <w:t xml:space="preserve"> </w:t>
      </w:r>
      <w:r w:rsidR="00E64ADD" w:rsidRPr="00E64ADD">
        <w:rPr>
          <w:rStyle w:val="tlid-translation"/>
          <w:b/>
          <w:color w:val="FF0000"/>
          <w:sz w:val="24"/>
          <w:szCs w:val="24"/>
          <w:lang w:val="es-ES"/>
        </w:rPr>
        <w:t>(base</w:t>
      </w:r>
      <w:r w:rsidR="00E64ADD">
        <w:rPr>
          <w:rStyle w:val="tlid-translation"/>
          <w:b/>
          <w:color w:val="FF0000"/>
          <w:sz w:val="24"/>
          <w:szCs w:val="24"/>
          <w:lang w:val="es-ES"/>
        </w:rPr>
        <w:t>)</w:t>
      </w:r>
    </w:p>
    <w:p w:rsidR="00E64ADD" w:rsidRDefault="00E64ADD" w:rsidP="00CE524D">
      <w:pPr>
        <w:rPr>
          <w:rFonts w:ascii="Arial" w:hAnsi="Arial" w:cs="Arial"/>
          <w:sz w:val="24"/>
          <w:szCs w:val="24"/>
        </w:rPr>
      </w:pPr>
      <w:r w:rsidRPr="00E64ADD">
        <w:rPr>
          <w:rStyle w:val="tlid-translation"/>
          <w:rFonts w:ascii="Arial" w:hAnsi="Arial" w:cs="Arial"/>
          <w:sz w:val="24"/>
          <w:szCs w:val="24"/>
          <w:lang w:val="es-ES"/>
        </w:rPr>
        <w:t>(Área 3/0</w:t>
      </w:r>
      <w:r>
        <w:rPr>
          <w:rStyle w:val="tlid-translation"/>
          <w:rFonts w:ascii="Arial" w:hAnsi="Arial" w:cs="Arial"/>
          <w:sz w:val="24"/>
          <w:szCs w:val="24"/>
          <w:lang w:val="es-ES"/>
        </w:rPr>
        <w:t xml:space="preserve"> AWG</w:t>
      </w:r>
      <w:r w:rsidRPr="00E64ADD">
        <w:rPr>
          <w:rStyle w:val="tlid-translation"/>
          <w:rFonts w:ascii="Arial" w:hAnsi="Arial" w:cs="Arial"/>
          <w:sz w:val="24"/>
          <w:szCs w:val="24"/>
          <w:lang w:val="es-ES"/>
        </w:rPr>
        <w:t>)</w:t>
      </w:r>
      <w:r>
        <w:rPr>
          <w:rStyle w:val="tlid-translation"/>
          <w:rFonts w:ascii="Arial" w:hAnsi="Arial" w:cs="Arial"/>
          <w:sz w:val="24"/>
          <w:szCs w:val="24"/>
          <w:lang w:val="es-ES"/>
        </w:rPr>
        <w:t xml:space="preserve"> </w:t>
      </w:r>
      <w:r w:rsidRPr="00E64ADD">
        <w:rPr>
          <w:rStyle w:val="tlid-translation"/>
          <w:rFonts w:ascii="Arial" w:hAnsi="Arial" w:cs="Arial"/>
          <w:color w:val="00B0F0"/>
          <w:sz w:val="24"/>
          <w:szCs w:val="24"/>
          <w:lang w:val="es-ES"/>
        </w:rPr>
        <w:t>85.01</w:t>
      </w:r>
      <w:r w:rsidRPr="00E64ADD">
        <w:rPr>
          <w:rStyle w:val="tlid-translation"/>
          <w:rFonts w:ascii="Arial" w:hAnsi="Arial" w:cs="Arial"/>
          <w:color w:val="00B0F0"/>
          <w:sz w:val="18"/>
          <w:szCs w:val="18"/>
          <w:lang w:val="es-ES"/>
        </w:rPr>
        <w:t xml:space="preserve"> </w:t>
      </w:r>
      <w:r w:rsidRPr="00E64ADD">
        <w:rPr>
          <w:rFonts w:ascii="Arial" w:hAnsi="Arial" w:cs="Arial"/>
          <w:color w:val="00B0F0"/>
          <w:sz w:val="24"/>
          <w:szCs w:val="24"/>
        </w:rPr>
        <w:t>mm2</w:t>
      </w:r>
      <w:r>
        <w:rPr>
          <w:rFonts w:ascii="Arial" w:hAnsi="Arial" w:cs="Arial"/>
          <w:sz w:val="24"/>
          <w:szCs w:val="24"/>
        </w:rPr>
        <w:t xml:space="preserve"> X (Área 6 AWG) </w:t>
      </w:r>
      <w:r w:rsidRPr="00E64ADD">
        <w:rPr>
          <w:rFonts w:ascii="Arial" w:hAnsi="Arial" w:cs="Arial"/>
          <w:color w:val="00B0F0"/>
          <w:sz w:val="24"/>
          <w:szCs w:val="24"/>
        </w:rPr>
        <w:t>13.3 mm2</w:t>
      </w:r>
      <w:r>
        <w:rPr>
          <w:rFonts w:ascii="Arial" w:hAnsi="Arial" w:cs="Arial"/>
          <w:sz w:val="32"/>
          <w:szCs w:val="32"/>
        </w:rPr>
        <w:t>/</w:t>
      </w:r>
      <w:r w:rsidRPr="00E64ADD">
        <w:rPr>
          <w:rFonts w:ascii="Arial" w:hAnsi="Arial" w:cs="Arial"/>
          <w:sz w:val="24"/>
          <w:szCs w:val="24"/>
        </w:rPr>
        <w:t>Área</w:t>
      </w:r>
      <w:r>
        <w:rPr>
          <w:rFonts w:ascii="Arial" w:hAnsi="Arial" w:cs="Arial"/>
          <w:sz w:val="24"/>
          <w:szCs w:val="24"/>
        </w:rPr>
        <w:t xml:space="preserve"> 1/0 AWG </w:t>
      </w:r>
      <w:r w:rsidRPr="00E64ADD">
        <w:rPr>
          <w:rFonts w:ascii="Arial" w:hAnsi="Arial" w:cs="Arial"/>
          <w:color w:val="00B0F0"/>
          <w:sz w:val="24"/>
          <w:szCs w:val="24"/>
        </w:rPr>
        <w:t xml:space="preserve">53.49 </w:t>
      </w:r>
      <w:r w:rsidRPr="004F6525">
        <w:rPr>
          <w:rFonts w:ascii="Arial" w:hAnsi="Arial" w:cs="Arial"/>
          <w:sz w:val="24"/>
          <w:szCs w:val="24"/>
        </w:rPr>
        <w:t>mm2</w:t>
      </w:r>
    </w:p>
    <w:p w:rsidR="00CD6BBC" w:rsidRDefault="00E64ADD" w:rsidP="00CE524D">
      <w:pPr>
        <w:rPr>
          <w:rFonts w:ascii="Arial" w:hAnsi="Arial" w:cs="Arial"/>
          <w:sz w:val="24"/>
          <w:szCs w:val="24"/>
        </w:rPr>
      </w:pPr>
      <w:r>
        <w:rPr>
          <w:rFonts w:ascii="Arial" w:hAnsi="Arial" w:cs="Arial"/>
          <w:sz w:val="24"/>
          <w:szCs w:val="24"/>
        </w:rPr>
        <w:t xml:space="preserve">AREA: 21.13 </w:t>
      </w:r>
      <w:r w:rsidRPr="004F6525">
        <w:rPr>
          <w:rFonts w:ascii="Arial" w:hAnsi="Arial" w:cs="Arial"/>
          <w:sz w:val="24"/>
          <w:szCs w:val="24"/>
        </w:rPr>
        <w:t>mm2</w:t>
      </w:r>
    </w:p>
    <w:p w:rsidR="00576ED4" w:rsidRPr="009C1FBD" w:rsidRDefault="00E64ADD" w:rsidP="00CE524D">
      <w:pPr>
        <w:rPr>
          <w:rStyle w:val="tlid-translation"/>
          <w:rFonts w:ascii="Arial" w:hAnsi="Arial" w:cs="Arial"/>
          <w:b/>
          <w:i/>
          <w:sz w:val="24"/>
          <w:szCs w:val="24"/>
        </w:rPr>
      </w:pPr>
      <w:r w:rsidRPr="009C1FBD">
        <w:rPr>
          <w:rFonts w:ascii="Arial" w:hAnsi="Arial" w:cs="Arial"/>
          <w:b/>
          <w:i/>
          <w:color w:val="00B0F0"/>
          <w:sz w:val="24"/>
          <w:szCs w:val="24"/>
        </w:rPr>
        <w:t xml:space="preserve">RESPUESTA:   </w:t>
      </w:r>
      <w:r w:rsidRPr="00D8520D">
        <w:rPr>
          <w:rFonts w:ascii="Arial" w:hAnsi="Arial" w:cs="Arial"/>
          <w:b/>
          <w:i/>
          <w:color w:val="00B0F0"/>
          <w:sz w:val="24"/>
          <w:szCs w:val="24"/>
          <w:u w:val="single"/>
        </w:rPr>
        <w:t>CONDUCTOR 4 AWG</w:t>
      </w:r>
      <w:r w:rsidRPr="009C1FBD">
        <w:rPr>
          <w:rFonts w:ascii="Arial" w:hAnsi="Arial" w:cs="Arial"/>
          <w:b/>
          <w:i/>
          <w:color w:val="00B0F0"/>
          <w:sz w:val="24"/>
          <w:szCs w:val="24"/>
        </w:rPr>
        <w:t xml:space="preserve"> </w:t>
      </w:r>
      <w:r w:rsidR="00CD6BBC" w:rsidRPr="009C1FBD">
        <w:rPr>
          <w:rFonts w:ascii="Arial" w:hAnsi="Arial" w:cs="Arial"/>
          <w:b/>
          <w:i/>
          <w:color w:val="00B0F0"/>
          <w:sz w:val="24"/>
          <w:szCs w:val="24"/>
        </w:rPr>
        <w:t>TABLA 8 CAPITULO 10</w:t>
      </w:r>
    </w:p>
    <w:p w:rsidR="00CE524D" w:rsidRDefault="00CE524D" w:rsidP="00CE524D">
      <w:pPr>
        <w:pStyle w:val="Default"/>
        <w:rPr>
          <w:rFonts w:cstheme="minorBidi"/>
          <w:color w:val="auto"/>
        </w:rPr>
      </w:pPr>
    </w:p>
    <w:p w:rsidR="00C96C58" w:rsidRDefault="00C96C58" w:rsidP="00C96C58">
      <w:pPr>
        <w:jc w:val="both"/>
        <w:rPr>
          <w:rFonts w:ascii="Arial" w:hAnsi="Arial" w:cs="Arial"/>
          <w:sz w:val="24"/>
          <w:szCs w:val="24"/>
        </w:rPr>
      </w:pPr>
    </w:p>
    <w:p w:rsidR="00C96C58" w:rsidRPr="00C96C58" w:rsidRDefault="00C96C58" w:rsidP="00C96C58">
      <w:pPr>
        <w:jc w:val="both"/>
        <w:rPr>
          <w:rFonts w:ascii="Arial" w:hAnsi="Arial" w:cs="Arial"/>
          <w:sz w:val="24"/>
          <w:szCs w:val="24"/>
        </w:rPr>
      </w:pPr>
    </w:p>
    <w:sectPr w:rsidR="00C96C58" w:rsidRPr="00C96C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58"/>
    <w:rsid w:val="00015E22"/>
    <w:rsid w:val="004F6525"/>
    <w:rsid w:val="00576ED4"/>
    <w:rsid w:val="00657303"/>
    <w:rsid w:val="00830043"/>
    <w:rsid w:val="009C1FBD"/>
    <w:rsid w:val="00BB29E8"/>
    <w:rsid w:val="00BC6B94"/>
    <w:rsid w:val="00C96C58"/>
    <w:rsid w:val="00CD6BBC"/>
    <w:rsid w:val="00CE524D"/>
    <w:rsid w:val="00D8520D"/>
    <w:rsid w:val="00E64A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E10E0-7CA8-4724-9C16-136C5007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lid-translation">
    <w:name w:val="tlid-translation"/>
    <w:basedOn w:val="Fuentedeprrafopredeter"/>
    <w:rsid w:val="00CE524D"/>
  </w:style>
  <w:style w:type="paragraph" w:customStyle="1" w:styleId="Default">
    <w:name w:val="Default"/>
    <w:rsid w:val="00CE524D"/>
    <w:pPr>
      <w:autoSpaceDE w:val="0"/>
      <w:autoSpaceDN w:val="0"/>
      <w:adjustRightInd w:val="0"/>
      <w:spacing w:after="0" w:line="240" w:lineRule="auto"/>
    </w:pPr>
    <w:rPr>
      <w:rFonts w:ascii="Book Antiqua" w:hAnsi="Book Antiqua" w:cs="Book Antiqua"/>
      <w:color w:val="000000"/>
      <w:sz w:val="24"/>
      <w:szCs w:val="24"/>
    </w:rPr>
  </w:style>
  <w:style w:type="paragraph" w:styleId="Textodeglobo">
    <w:name w:val="Balloon Text"/>
    <w:basedOn w:val="Normal"/>
    <w:link w:val="TextodegloboCar"/>
    <w:uiPriority w:val="99"/>
    <w:semiHidden/>
    <w:unhideWhenUsed/>
    <w:rsid w:val="00015E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Ortiz</dc:creator>
  <cp:lastModifiedBy>Jose Luis</cp:lastModifiedBy>
  <cp:revision>2</cp:revision>
  <dcterms:created xsi:type="dcterms:W3CDTF">2020-01-23T04:12:00Z</dcterms:created>
  <dcterms:modified xsi:type="dcterms:W3CDTF">2020-01-23T04:12:00Z</dcterms:modified>
</cp:coreProperties>
</file>